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80" w:lineRule="exact"/>
        <w:ind w:firstLine="160" w:firstLineChars="50"/>
        <w:rPr>
          <w:rFonts w:ascii="黑体" w:hAnsi="黑体" w:eastAsia="黑体" w:cs="黑体"/>
          <w:kern w:val="0"/>
          <w:szCs w:val="32"/>
        </w:rPr>
      </w:pPr>
      <w:r>
        <w:rPr>
          <w:rFonts w:hint="eastAsia" w:ascii="黑体" w:hAnsi="黑体" w:eastAsia="黑体" w:cs="黑体"/>
          <w:kern w:val="0"/>
          <w:szCs w:val="32"/>
        </w:rPr>
        <w:t>附件1</w:t>
      </w:r>
    </w:p>
    <w:p>
      <w:pPr>
        <w:shd w:val="clear" w:color="auto" w:fill="FFFFFF"/>
        <w:spacing w:line="580" w:lineRule="exact"/>
        <w:ind w:firstLine="160" w:firstLineChars="50"/>
        <w:rPr>
          <w:rFonts w:ascii="黑体" w:hAnsi="黑体" w:eastAsia="黑体" w:cs="黑体"/>
          <w:kern w:val="0"/>
          <w:szCs w:val="32"/>
        </w:rPr>
      </w:pPr>
    </w:p>
    <w:p>
      <w:pPr>
        <w:shd w:val="clear" w:color="auto" w:fill="FFFFFF"/>
        <w:spacing w:line="580" w:lineRule="exact"/>
        <w:ind w:firstLine="220" w:firstLineChars="50"/>
        <w:jc w:val="center"/>
        <w:rPr>
          <w:rFonts w:ascii="方正小标宋简体" w:hAnsi="Arial" w:eastAsia="方正小标宋简体" w:cs="Arial"/>
          <w:kern w:val="0"/>
          <w:sz w:val="44"/>
          <w:szCs w:val="44"/>
        </w:rPr>
      </w:pPr>
      <w:r>
        <w:rPr>
          <w:rFonts w:hint="eastAsia" w:asciiTheme="majorEastAsia" w:hAnsiTheme="majorEastAsia" w:eastAsiaTheme="majorEastAsia" w:cstheme="majorEastAsia"/>
          <w:kern w:val="0"/>
          <w:sz w:val="44"/>
          <w:szCs w:val="44"/>
          <w:lang w:val="en-US" w:eastAsia="zh-CN"/>
        </w:rPr>
        <w:t>沈阳市水务局</w:t>
      </w:r>
      <w:r>
        <w:rPr>
          <w:rFonts w:hint="eastAsia" w:asciiTheme="majorEastAsia" w:hAnsiTheme="majorEastAsia" w:eastAsiaTheme="majorEastAsia" w:cstheme="majorEastAsia"/>
          <w:kern w:val="0"/>
          <w:sz w:val="44"/>
          <w:szCs w:val="44"/>
        </w:rPr>
        <w:t>行政处罚裁量权实施办法</w:t>
      </w:r>
    </w:p>
    <w:p>
      <w:pPr>
        <w:shd w:val="clear" w:color="auto" w:fill="FFFFFF"/>
        <w:spacing w:line="580" w:lineRule="exact"/>
        <w:jc w:val="center"/>
        <w:rPr>
          <w:rFonts w:ascii="方正楷体简体" w:eastAsia="方正楷体简体" w:cs="宋体"/>
          <w:kern w:val="0"/>
          <w:szCs w:val="32"/>
        </w:rPr>
      </w:pPr>
    </w:p>
    <w:p>
      <w:pPr>
        <w:shd w:val="clear" w:color="auto" w:fill="FFFFFF"/>
        <w:spacing w:after="312" w:afterLines="100" w:line="580" w:lineRule="exact"/>
        <w:jc w:val="center"/>
        <w:rPr>
          <w:rFonts w:ascii="黑体" w:hAnsi="黑体" w:eastAsia="黑体" w:cs="黑体"/>
          <w:kern w:val="0"/>
          <w:sz w:val="36"/>
          <w:szCs w:val="36"/>
        </w:rPr>
      </w:pPr>
      <w:r>
        <w:rPr>
          <w:rFonts w:hint="eastAsia" w:ascii="黑体" w:hAnsi="黑体" w:eastAsia="黑体" w:cs="黑体"/>
          <w:kern w:val="0"/>
          <w:sz w:val="36"/>
          <w:szCs w:val="36"/>
        </w:rPr>
        <w:t>第一章  总  则</w:t>
      </w:r>
    </w:p>
    <w:p>
      <w:pPr>
        <w:ind w:firstLine="640" w:firstLineChars="200"/>
        <w:rPr>
          <w:rFonts w:ascii="仿宋_GB2312" w:hAnsi="仿宋_GB2312" w:cs="仿宋_GB2312"/>
          <w:kern w:val="0"/>
          <w:szCs w:val="32"/>
        </w:rPr>
      </w:pPr>
      <w:r>
        <w:rPr>
          <w:rFonts w:hint="eastAsia" w:ascii="黑体" w:hAnsi="黑体" w:eastAsia="黑体" w:cs="黑体"/>
          <w:kern w:val="0"/>
          <w:szCs w:val="32"/>
        </w:rPr>
        <w:t>第一条</w:t>
      </w:r>
      <w:r>
        <w:rPr>
          <w:rFonts w:hint="eastAsia" w:ascii="仿宋_GB2312" w:hAnsi="仿宋_GB2312" w:cs="仿宋_GB2312"/>
          <w:kern w:val="0"/>
          <w:szCs w:val="32"/>
        </w:rPr>
        <w:t xml:space="preserve">  为全面推进依法行政，规范水行政处罚裁量权正确行使，保障公民、法人和其他组织的合法权益，根据《中华人民共和国行政处罚法》、</w:t>
      </w:r>
      <w:r>
        <w:rPr>
          <w:rFonts w:hint="eastAsia" w:ascii="仿宋_GB2312" w:hAnsi="仿宋_GB2312" w:cs="仿宋_GB2312"/>
          <w:kern w:val="0"/>
          <w:szCs w:val="32"/>
          <w:lang w:eastAsia="zh-CN"/>
        </w:rPr>
        <w:t>《</w:t>
      </w:r>
      <w:r>
        <w:rPr>
          <w:rFonts w:hint="eastAsia" w:ascii="仿宋_GB2312" w:hAnsi="仿宋_GB2312" w:cs="仿宋_GB2312"/>
          <w:kern w:val="0"/>
          <w:szCs w:val="32"/>
          <w:lang w:val="en-US" w:eastAsia="zh-CN"/>
        </w:rPr>
        <w:t>水行政处罚实施办法</w:t>
      </w:r>
      <w:r>
        <w:rPr>
          <w:rFonts w:hint="eastAsia" w:ascii="仿宋_GB2312" w:hAnsi="仿宋_GB2312" w:cs="仿宋_GB2312"/>
          <w:kern w:val="0"/>
          <w:szCs w:val="32"/>
          <w:lang w:eastAsia="zh-CN"/>
        </w:rPr>
        <w:t>》、</w:t>
      </w:r>
      <w:r>
        <w:rPr>
          <w:rFonts w:hint="eastAsia" w:ascii="仿宋_GB2312" w:hAnsi="仿宋_GB2312" w:cs="仿宋_GB2312"/>
          <w:kern w:val="0"/>
          <w:szCs w:val="32"/>
        </w:rPr>
        <w:t>《辽宁省规范行政裁量权办法》</w:t>
      </w:r>
      <w:r>
        <w:rPr>
          <w:rFonts w:hint="eastAsia" w:ascii="仿宋_GB2312" w:hAnsi="仿宋_GB2312" w:cs="仿宋_GB2312"/>
          <w:kern w:val="0"/>
          <w:szCs w:val="32"/>
          <w:lang w:eastAsia="zh-CN"/>
        </w:rPr>
        <w:t>、</w:t>
      </w:r>
      <w:r>
        <w:rPr>
          <w:rFonts w:hint="eastAsia" w:ascii="仿宋_GB2312" w:hAnsi="仿宋_GB2312" w:cs="仿宋_GB2312"/>
          <w:kern w:val="0"/>
          <w:szCs w:val="32"/>
        </w:rPr>
        <w:t>等有关法律、法规、规章的规定，</w:t>
      </w:r>
      <w:r>
        <w:rPr>
          <w:rFonts w:hint="eastAsia" w:ascii="仿宋_GB2312" w:hAnsi="仿宋_GB2312" w:cs="仿宋_GB2312"/>
          <w:kern w:val="0"/>
          <w:szCs w:val="32"/>
          <w:lang w:val="en-US" w:eastAsia="zh-CN"/>
        </w:rPr>
        <w:t>按照</w:t>
      </w:r>
      <w:r>
        <w:rPr>
          <w:rFonts w:hint="eastAsia" w:ascii="仿宋_GB2312" w:hAnsi="仿宋_GB2312" w:cs="仿宋_GB2312"/>
          <w:kern w:val="0"/>
          <w:szCs w:val="32"/>
          <w:lang w:eastAsia="zh-CN"/>
        </w:rPr>
        <w:t>《</w:t>
      </w:r>
      <w:r>
        <w:rPr>
          <w:rFonts w:hint="eastAsia"/>
        </w:rPr>
        <w:t>国务院办公厅关于进一步规范行政裁量权基准制定和管理工作的意见</w:t>
      </w:r>
      <w:r>
        <w:rPr>
          <w:rFonts w:hint="eastAsia" w:ascii="仿宋_GB2312" w:hAnsi="仿宋_GB2312" w:cs="仿宋_GB2312"/>
          <w:kern w:val="0"/>
          <w:szCs w:val="32"/>
          <w:lang w:eastAsia="zh-CN"/>
        </w:rPr>
        <w:t>》、</w:t>
      </w:r>
      <w:r>
        <w:rPr>
          <w:rFonts w:hint="eastAsia" w:ascii="仿宋_GB2312" w:hAnsi="仿宋_GB2312" w:cs="仿宋_GB2312"/>
          <w:kern w:val="0"/>
          <w:szCs w:val="32"/>
        </w:rPr>
        <w:t>结合</w:t>
      </w:r>
      <w:r>
        <w:rPr>
          <w:rFonts w:hint="eastAsia" w:ascii="仿宋_GB2312" w:hAnsi="仿宋_GB2312" w:cs="仿宋_GB2312"/>
          <w:kern w:val="0"/>
          <w:szCs w:val="32"/>
          <w:lang w:val="en-US" w:eastAsia="zh-CN"/>
        </w:rPr>
        <w:t>水务综合</w:t>
      </w:r>
      <w:r>
        <w:rPr>
          <w:rFonts w:hint="eastAsia" w:ascii="仿宋_GB2312" w:hAnsi="仿宋_GB2312" w:cs="仿宋_GB2312"/>
          <w:kern w:val="0"/>
          <w:szCs w:val="32"/>
        </w:rPr>
        <w:t>行政执法实际，制定本办法。</w:t>
      </w:r>
    </w:p>
    <w:p>
      <w:pPr>
        <w:shd w:val="clear" w:color="auto" w:fill="FFFFFF"/>
        <w:spacing w:line="580" w:lineRule="exact"/>
        <w:ind w:firstLine="640" w:firstLineChars="200"/>
        <w:rPr>
          <w:rFonts w:ascii="仿宋_GB2312" w:hAnsi="仿宋_GB2312" w:cs="仿宋_GB2312"/>
          <w:color w:val="auto"/>
          <w:kern w:val="0"/>
          <w:szCs w:val="32"/>
        </w:rPr>
      </w:pPr>
      <w:r>
        <w:rPr>
          <w:rFonts w:hint="eastAsia" w:ascii="黑体" w:hAnsi="黑体" w:eastAsia="黑体" w:cs="黑体"/>
          <w:kern w:val="0"/>
          <w:szCs w:val="32"/>
        </w:rPr>
        <w:t>第二条</w:t>
      </w:r>
      <w:r>
        <w:rPr>
          <w:rFonts w:hint="eastAsia" w:ascii="仿宋_GB2312" w:hAnsi="仿宋_GB2312" w:cs="仿宋_GB2312"/>
          <w:kern w:val="0"/>
          <w:szCs w:val="32"/>
        </w:rPr>
        <w:t xml:space="preserve"> </w:t>
      </w:r>
      <w:r>
        <w:rPr>
          <w:rFonts w:hint="eastAsia" w:ascii="仿宋_GB2312" w:hAnsi="仿宋_GB2312" w:cs="仿宋_GB2312"/>
          <w:kern w:val="0"/>
          <w:szCs w:val="32"/>
          <w:lang w:val="en-US" w:eastAsia="zh-CN"/>
        </w:rPr>
        <w:t>市</w:t>
      </w:r>
      <w:r>
        <w:rPr>
          <w:rFonts w:hint="eastAsia" w:ascii="仿宋_GB2312" w:hAnsi="仿宋_GB2312" w:cs="仿宋_GB2312"/>
          <w:color w:val="auto"/>
          <w:kern w:val="0"/>
          <w:szCs w:val="32"/>
        </w:rPr>
        <w:t>级</w:t>
      </w:r>
      <w:r>
        <w:rPr>
          <w:rFonts w:hint="eastAsia" w:ascii="仿宋_GB2312" w:hAnsi="仿宋_GB2312" w:cs="仿宋_GB2312"/>
          <w:color w:val="auto"/>
          <w:kern w:val="0"/>
          <w:szCs w:val="32"/>
          <w:lang w:val="en-US" w:eastAsia="zh-CN"/>
        </w:rPr>
        <w:t>水务</w:t>
      </w:r>
      <w:r>
        <w:rPr>
          <w:rFonts w:hint="eastAsia" w:ascii="仿宋_GB2312" w:hAnsi="仿宋_GB2312" w:cs="仿宋_GB2312"/>
          <w:color w:val="auto"/>
          <w:kern w:val="0"/>
          <w:szCs w:val="32"/>
        </w:rPr>
        <w:t>行政主管部门、依法授权或受委托的组织（以下简称</w:t>
      </w:r>
      <w:r>
        <w:rPr>
          <w:rFonts w:hint="eastAsia" w:ascii="仿宋_GB2312" w:hAnsi="仿宋_GB2312" w:cs="仿宋_GB2312"/>
          <w:color w:val="auto"/>
          <w:kern w:val="0"/>
          <w:szCs w:val="32"/>
          <w:lang w:val="en-US" w:eastAsia="zh-CN"/>
        </w:rPr>
        <w:t>水务</w:t>
      </w:r>
      <w:r>
        <w:rPr>
          <w:rFonts w:hint="eastAsia" w:ascii="仿宋_GB2312" w:hAnsi="仿宋_GB2312" w:cs="仿宋_GB2312"/>
          <w:color w:val="auto"/>
          <w:kern w:val="0"/>
          <w:szCs w:val="32"/>
        </w:rPr>
        <w:t>行政处罚实施机关）在行使</w:t>
      </w:r>
      <w:r>
        <w:rPr>
          <w:rFonts w:hint="eastAsia" w:ascii="仿宋_GB2312" w:hAnsi="仿宋_GB2312" w:cs="仿宋_GB2312"/>
          <w:color w:val="auto"/>
          <w:kern w:val="0"/>
          <w:szCs w:val="32"/>
          <w:lang w:val="en-US" w:eastAsia="zh-CN"/>
        </w:rPr>
        <w:t>水务</w:t>
      </w:r>
      <w:r>
        <w:rPr>
          <w:rFonts w:hint="eastAsia" w:ascii="仿宋_GB2312" w:hAnsi="仿宋_GB2312" w:cs="仿宋_GB2312"/>
          <w:color w:val="auto"/>
          <w:kern w:val="0"/>
          <w:szCs w:val="32"/>
        </w:rPr>
        <w:t>行政处罚裁量权时，</w:t>
      </w:r>
      <w:r>
        <w:rPr>
          <w:rFonts w:hint="eastAsia" w:ascii="仿宋_GB2312" w:hAnsi="仿宋_GB2312" w:cs="仿宋_GB2312"/>
          <w:color w:val="auto"/>
          <w:kern w:val="0"/>
          <w:szCs w:val="32"/>
          <w:lang w:eastAsia="zh-CN"/>
        </w:rPr>
        <w:t>应当遵守</w:t>
      </w:r>
      <w:r>
        <w:rPr>
          <w:rFonts w:hint="eastAsia" w:ascii="仿宋_GB2312" w:hAnsi="仿宋_GB2312" w:cs="仿宋_GB2312"/>
          <w:color w:val="auto"/>
          <w:kern w:val="0"/>
          <w:szCs w:val="32"/>
        </w:rPr>
        <w:t>本办法</w:t>
      </w:r>
      <w:r>
        <w:rPr>
          <w:rFonts w:hint="eastAsia" w:ascii="仿宋_GB2312" w:hAnsi="仿宋_GB2312" w:cs="仿宋_GB2312"/>
          <w:color w:val="auto"/>
          <w:kern w:val="0"/>
          <w:szCs w:val="32"/>
          <w:lang w:eastAsia="zh-CN"/>
        </w:rPr>
        <w:t>；</w:t>
      </w:r>
      <w:r>
        <w:rPr>
          <w:rFonts w:hint="eastAsia" w:ascii="仿宋_GB2312" w:hAnsi="仿宋_GB2312" w:cs="仿宋_GB2312"/>
          <w:color w:val="auto"/>
          <w:kern w:val="0"/>
          <w:szCs w:val="32"/>
          <w:lang w:val="en-US" w:eastAsia="zh-CN"/>
        </w:rPr>
        <w:t>区、</w:t>
      </w:r>
      <w:r>
        <w:rPr>
          <w:rFonts w:hint="eastAsia" w:ascii="仿宋_GB2312" w:hAnsi="仿宋_GB2312" w:cs="仿宋_GB2312"/>
          <w:color w:val="auto"/>
          <w:kern w:val="0"/>
          <w:szCs w:val="32"/>
          <w:lang w:eastAsia="zh-CN"/>
        </w:rPr>
        <w:t>县（</w:t>
      </w:r>
      <w:r>
        <w:rPr>
          <w:rFonts w:hint="eastAsia" w:ascii="仿宋_GB2312" w:hAnsi="仿宋_GB2312" w:cs="仿宋_GB2312"/>
          <w:color w:val="auto"/>
          <w:kern w:val="0"/>
          <w:szCs w:val="32"/>
          <w:lang w:val="en-US" w:eastAsia="zh-CN"/>
        </w:rPr>
        <w:t>市</w:t>
      </w:r>
      <w:r>
        <w:rPr>
          <w:rFonts w:hint="eastAsia" w:ascii="仿宋_GB2312" w:hAnsi="仿宋_GB2312" w:cs="仿宋_GB2312"/>
          <w:color w:val="auto"/>
          <w:kern w:val="0"/>
          <w:szCs w:val="32"/>
          <w:lang w:eastAsia="zh-CN"/>
        </w:rPr>
        <w:t>）水行政主管部门、</w:t>
      </w:r>
      <w:r>
        <w:rPr>
          <w:rFonts w:hint="eastAsia" w:ascii="仿宋_GB2312" w:hAnsi="仿宋_GB2312" w:cs="仿宋_GB2312"/>
          <w:color w:val="auto"/>
          <w:kern w:val="0"/>
          <w:szCs w:val="32"/>
          <w:lang w:val="en-US" w:eastAsia="zh-CN"/>
        </w:rPr>
        <w:t>水务</w:t>
      </w:r>
      <w:r>
        <w:rPr>
          <w:rFonts w:hint="eastAsia" w:ascii="仿宋_GB2312" w:hAnsi="仿宋_GB2312" w:cs="仿宋_GB2312"/>
          <w:color w:val="auto"/>
          <w:kern w:val="0"/>
          <w:szCs w:val="32"/>
        </w:rPr>
        <w:t>行政处罚实施机关</w:t>
      </w:r>
      <w:r>
        <w:rPr>
          <w:rFonts w:hint="eastAsia" w:ascii="仿宋_GB2312" w:hAnsi="仿宋_GB2312" w:cs="仿宋_GB2312"/>
          <w:color w:val="auto"/>
          <w:kern w:val="0"/>
          <w:szCs w:val="32"/>
          <w:lang w:eastAsia="zh-CN"/>
        </w:rPr>
        <w:t>可参照本办法，也</w:t>
      </w:r>
      <w:r>
        <w:rPr>
          <w:rFonts w:hint="eastAsia" w:ascii="仿宋_GB2312" w:hAnsi="仿宋_GB2312" w:cs="仿宋_GB2312"/>
          <w:color w:val="auto"/>
          <w:kern w:val="0"/>
          <w:szCs w:val="32"/>
        </w:rPr>
        <w:t>可以结合本地区经济社会发展状况，在法律、法规、规章规定的行政裁量权范围内进行合理细化量化。法律、法规、规章或上级另有规定的从其规定。</w:t>
      </w:r>
    </w:p>
    <w:p>
      <w:pPr>
        <w:shd w:val="clear" w:color="auto" w:fill="FFFFFF"/>
        <w:spacing w:line="580" w:lineRule="exact"/>
        <w:ind w:firstLine="640" w:firstLineChars="200"/>
        <w:rPr>
          <w:rFonts w:ascii="仿宋_GB2312" w:hAnsi="仿宋_GB2312" w:cs="仿宋_GB2312"/>
          <w:kern w:val="0"/>
          <w:szCs w:val="32"/>
          <w:highlight w:val="yellow"/>
        </w:rPr>
      </w:pPr>
      <w:r>
        <w:rPr>
          <w:rFonts w:hint="eastAsia" w:ascii="黑体" w:hAnsi="黑体" w:eastAsia="黑体" w:cs="黑体"/>
          <w:kern w:val="0"/>
          <w:szCs w:val="32"/>
        </w:rPr>
        <w:t>第三条</w:t>
      </w:r>
      <w:r>
        <w:rPr>
          <w:rFonts w:hint="eastAsia" w:ascii="仿宋_GB2312" w:hAnsi="仿宋_GB2312" w:cs="仿宋_GB2312"/>
          <w:kern w:val="0"/>
          <w:szCs w:val="32"/>
        </w:rPr>
        <w:t xml:space="preserve">  本办法所称</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行政处罚裁量权，是指</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行政处罚实施机关在依法享有的行政处罚权限范围内对违法行为是否给予行政处罚、给予何种行政处罚和给予何种幅度行政处罚进行裁量的权限。</w:t>
      </w:r>
    </w:p>
    <w:p>
      <w:pPr>
        <w:shd w:val="clear" w:color="auto" w:fill="FFFFFF"/>
        <w:spacing w:line="580" w:lineRule="exact"/>
        <w:ind w:firstLine="640" w:firstLineChars="200"/>
        <w:rPr>
          <w:rFonts w:ascii="仿宋_GB2312" w:hAnsi="仿宋_GB2312" w:cs="仿宋_GB2312"/>
          <w:kern w:val="0"/>
          <w:szCs w:val="32"/>
          <w:highlight w:val="yellow"/>
        </w:rPr>
      </w:pPr>
      <w:r>
        <w:rPr>
          <w:rFonts w:hint="eastAsia" w:ascii="黑体" w:hAnsi="黑体" w:eastAsia="黑体" w:cs="黑体"/>
          <w:kern w:val="0"/>
          <w:szCs w:val="32"/>
        </w:rPr>
        <w:t>第四条</w:t>
      </w:r>
      <w:r>
        <w:rPr>
          <w:rFonts w:hint="eastAsia" w:ascii="仿宋_GB2312" w:hAnsi="仿宋_GB2312" w:cs="仿宋_GB2312"/>
          <w:kern w:val="0"/>
          <w:szCs w:val="32"/>
        </w:rPr>
        <w:t xml:space="preserve">  行使</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行政处罚裁量权，应当遵循合法、公正、公开、过罚相当、处罚与教育相结合，教育优先、宽严相济的原则，综合考虑当事人违法行为的事实、性质、情节以及社会危害程度等因素。</w:t>
      </w:r>
    </w:p>
    <w:p>
      <w:pPr>
        <w:shd w:val="clear" w:color="auto" w:fill="FFFFFF"/>
        <w:spacing w:line="580" w:lineRule="exact"/>
        <w:ind w:firstLine="640" w:firstLineChars="200"/>
        <w:rPr>
          <w:rFonts w:ascii="仿宋_GB2312" w:hAnsi="仿宋_GB2312" w:cs="仿宋_GB2312"/>
          <w:kern w:val="0"/>
          <w:szCs w:val="32"/>
        </w:rPr>
      </w:pPr>
      <w:r>
        <w:rPr>
          <w:rFonts w:hint="eastAsia" w:ascii="黑体" w:hAnsi="黑体" w:eastAsia="黑体" w:cs="黑体"/>
          <w:kern w:val="0"/>
          <w:szCs w:val="32"/>
        </w:rPr>
        <w:t>第五条</w:t>
      </w:r>
      <w:r>
        <w:rPr>
          <w:rFonts w:hint="eastAsia" w:ascii="仿宋_GB2312" w:hAnsi="仿宋_GB2312" w:cs="仿宋_GB2312"/>
          <w:kern w:val="0"/>
          <w:szCs w:val="32"/>
        </w:rPr>
        <w:t xml:space="preserve">  同一违法行为违反了不同的</w:t>
      </w:r>
      <w:r>
        <w:rPr>
          <w:rFonts w:hint="eastAsia" w:ascii="仿宋_GB2312" w:hAnsi="仿宋_GB2312" w:cs="仿宋_GB2312"/>
          <w:kern w:val="0"/>
          <w:szCs w:val="32"/>
          <w:lang w:val="en-US" w:eastAsia="zh-CN"/>
        </w:rPr>
        <w:t>水务相关</w:t>
      </w:r>
      <w:r>
        <w:rPr>
          <w:rFonts w:hint="eastAsia" w:ascii="仿宋_GB2312" w:hAnsi="仿宋_GB2312" w:cs="仿宋_GB2312"/>
          <w:kern w:val="0"/>
          <w:szCs w:val="32"/>
        </w:rPr>
        <w:t>法律规范的，在适用时应当遵循下列原则：</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（一）优先适用法律效力高的规范；</w:t>
      </w:r>
    </w:p>
    <w:p>
      <w:pPr>
        <w:shd w:val="clear" w:color="auto" w:fill="FFFFFF"/>
        <w:spacing w:line="580" w:lineRule="exact"/>
        <w:ind w:firstLine="640" w:firstLineChars="200"/>
        <w:rPr>
          <w:rFonts w:ascii="仿宋_GB2312" w:hAnsi="仿宋_GB2312" w:cs="仿宋_GB2312"/>
          <w:kern w:val="0"/>
          <w:szCs w:val="32"/>
          <w:highlight w:val="yellow"/>
        </w:rPr>
      </w:pPr>
      <w:r>
        <w:rPr>
          <w:rFonts w:hint="eastAsia" w:ascii="仿宋_GB2312" w:hAnsi="仿宋_GB2312" w:cs="仿宋_GB2312"/>
          <w:kern w:val="0"/>
          <w:szCs w:val="32"/>
        </w:rPr>
        <w:t>（二）对当事人的同一个违法行为，不得给予两次以上罚款的行政处罚。同一个违法行为违反多个法律规范应当给予罚款处罚的，按照罚款数额高的规定处罚；</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（三）法律规范效力相同的，特别法优于一般法；</w:t>
      </w:r>
    </w:p>
    <w:p>
      <w:pPr>
        <w:shd w:val="clear" w:color="auto" w:fill="FFFFFF"/>
        <w:spacing w:line="580" w:lineRule="exact"/>
        <w:ind w:firstLine="640" w:firstLineChars="200"/>
        <w:rPr>
          <w:rFonts w:ascii="仿宋_GB2312" w:hAnsi="仿宋_GB2312" w:cs="仿宋_GB2312"/>
          <w:kern w:val="0"/>
          <w:szCs w:val="32"/>
          <w:highlight w:val="yellow"/>
        </w:rPr>
      </w:pPr>
      <w:r>
        <w:rPr>
          <w:rFonts w:hint="eastAsia" w:ascii="仿宋_GB2312" w:hAnsi="仿宋_GB2312" w:cs="仿宋_GB2312"/>
          <w:kern w:val="0"/>
          <w:szCs w:val="32"/>
        </w:rPr>
        <w:t>（四）法律规范效力相同的，新法优于旧法。</w:t>
      </w:r>
    </w:p>
    <w:p>
      <w:pPr>
        <w:pStyle w:val="5"/>
        <w:shd w:val="clear" w:color="auto" w:fill="FFFFFF"/>
        <w:spacing w:before="14" w:beforeAutospacing="0" w:after="14" w:afterAutospacing="0" w:line="317" w:lineRule="atLeast"/>
        <w:ind w:firstLine="736" w:firstLineChars="230"/>
        <w:jc w:val="both"/>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水务</w:t>
      </w:r>
      <w:r>
        <w:rPr>
          <w:rFonts w:hint="eastAsia" w:ascii="仿宋_GB2312" w:hAnsi="仿宋_GB2312" w:eastAsia="仿宋_GB2312" w:cs="仿宋_GB2312"/>
          <w:sz w:val="32"/>
          <w:szCs w:val="32"/>
        </w:rPr>
        <w:t>行政处罚实施机关适用行政处罚的种类、范围、幅度时，应当遵守以下规定：</w:t>
      </w:r>
    </w:p>
    <w:p>
      <w:pPr>
        <w:pStyle w:val="5"/>
        <w:shd w:val="clear" w:color="auto" w:fill="FFFFFF"/>
        <w:spacing w:before="14" w:beforeAutospacing="0" w:after="14" w:afterAutospacing="0" w:line="317" w:lineRule="atLeast"/>
        <w:ind w:firstLine="736" w:firstLineChars="23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（一）法律、法规、规章规定的处罚种类可以单处或并处的，可以选择适用；法律、法规、规章规定应当并处的，从其规定。</w:t>
      </w:r>
    </w:p>
    <w:p>
      <w:pPr>
        <w:pStyle w:val="5"/>
        <w:shd w:val="clear" w:color="auto" w:fill="FFFFFF"/>
        <w:spacing w:before="14" w:beforeAutospacing="0" w:after="14" w:afterAutospacing="0" w:line="317" w:lineRule="atLeast"/>
        <w:ind w:firstLine="736" w:firstLineChars="23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法律、法规、规章设定的行政处罚幅度，根据违法行为情节和危害结果的轻重，分为减轻处罚、从轻处罚、从重处罚。选择减轻处罚、从轻处罚和从重处罚的应当有法律依据或有关规定和证明当事人具有相应情节的证据，并依法履行相应的程序。</w:t>
      </w:r>
    </w:p>
    <w:p>
      <w:pPr>
        <w:pStyle w:val="5"/>
        <w:shd w:val="clear" w:color="auto" w:fill="FFFFFF"/>
        <w:spacing w:before="14" w:beforeAutospacing="0" w:after="14" w:afterAutospacing="0" w:line="317" w:lineRule="atLeast"/>
        <w:ind w:firstLine="736" w:firstLineChars="230"/>
        <w:jc w:val="both"/>
        <w:rPr>
          <w:rFonts w:ascii="仿宋_GB2312" w:hAnsi="仿宋_GB2312" w:eastAsia="仿宋_GB2312" w:cs="仿宋_GB2312"/>
          <w:sz w:val="32"/>
          <w:szCs w:val="32"/>
          <w:highlight w:val="red"/>
        </w:rPr>
      </w:pPr>
      <w:r>
        <w:rPr>
          <w:rFonts w:hint="eastAsia" w:ascii="仿宋_GB2312" w:hAnsi="仿宋_GB2312" w:eastAsia="仿宋_GB2312" w:cs="仿宋_GB2312"/>
          <w:sz w:val="32"/>
          <w:szCs w:val="32"/>
        </w:rPr>
        <w:t>上述处罚的种类、范围、幅度认定，应当由作出处罚决定的部门集体讨论认定；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如案情重大复杂需要开展技术评估或专业鉴定的</w:t>
      </w:r>
      <w:r>
        <w:rPr>
          <w:rFonts w:hint="eastAsia" w:ascii="仿宋_GB2312" w:hAnsi="仿宋_GB2312" w:eastAsia="仿宋_GB2312" w:cs="仿宋_GB2312"/>
          <w:color w:val="000000" w:themeColor="text1"/>
          <w:sz w:val="32"/>
          <w:szCs w:val="32"/>
          <w:highlight w:val="none"/>
          <w14:textFill>
            <w14:solidFill>
              <w14:schemeClr w14:val="tx1"/>
            </w14:solidFill>
          </w14:textFill>
        </w:rPr>
        <w:t>，应当由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水务</w:t>
      </w:r>
      <w:r>
        <w:rPr>
          <w:rFonts w:hint="eastAsia" w:ascii="仿宋_GB2312" w:hAnsi="仿宋_GB2312" w:eastAsia="仿宋_GB2312" w:cs="仿宋_GB2312"/>
          <w:color w:val="000000" w:themeColor="text1"/>
          <w:sz w:val="32"/>
          <w:szCs w:val="32"/>
          <w:highlight w:val="none"/>
          <w14:textFill>
            <w14:solidFill>
              <w14:schemeClr w14:val="tx1"/>
            </w14:solidFill>
          </w14:textFill>
        </w:rPr>
        <w:t>行政处罚实施机关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highlight w:val="none"/>
          <w14:textFill>
            <w14:solidFill>
              <w14:schemeClr w14:val="tx1"/>
            </w14:solidFill>
          </w14:textFill>
        </w:rPr>
        <w:t>组织。</w:t>
      </w:r>
    </w:p>
    <w:p>
      <w:pPr>
        <w:pStyle w:val="5"/>
        <w:shd w:val="clear" w:color="auto" w:fill="FFFFFF"/>
        <w:spacing w:before="14" w:beforeAutospacing="0" w:after="14" w:afterAutospacing="0" w:line="317" w:lineRule="atLeast"/>
        <w:ind w:firstLine="736" w:firstLineChars="23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（三）同一违法行为涉及同一法律规范设定的两种以上处罚种类，法律、法规、规章规定可以单处或可以并处的，对具有从轻处罚情节的适用单处，对具有从重处罚情节的适用并处。</w:t>
      </w:r>
    </w:p>
    <w:p>
      <w:pPr>
        <w:pStyle w:val="5"/>
        <w:shd w:val="clear" w:color="auto" w:fill="FFFFFF"/>
        <w:spacing w:before="14" w:beforeAutospacing="0" w:after="14" w:afterAutospacing="0" w:line="317" w:lineRule="atLeast"/>
        <w:ind w:firstLine="480" w:firstLineChars="200"/>
        <w:jc w:val="both"/>
        <w:rPr>
          <w:rFonts w:ascii="Arial" w:hAnsi="Arial" w:cs="Arial"/>
          <w:sz w:val="3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sz w:val="32"/>
          <w:szCs w:val="32"/>
        </w:rPr>
        <w:t xml:space="preserve">   </w:t>
      </w:r>
    </w:p>
    <w:p>
      <w:pPr>
        <w:shd w:val="clear" w:color="auto" w:fill="FFFFFF"/>
        <w:spacing w:after="312" w:afterLines="100" w:line="580" w:lineRule="exact"/>
        <w:jc w:val="center"/>
        <w:rPr>
          <w:rFonts w:ascii="黑体" w:hAnsi="黑体" w:eastAsia="黑体" w:cs="黑体"/>
          <w:kern w:val="0"/>
          <w:sz w:val="36"/>
          <w:szCs w:val="36"/>
        </w:rPr>
      </w:pPr>
      <w:r>
        <w:rPr>
          <w:rFonts w:hint="eastAsia" w:ascii="黑体" w:hAnsi="黑体" w:eastAsia="黑体" w:cs="黑体"/>
          <w:kern w:val="0"/>
          <w:sz w:val="36"/>
          <w:szCs w:val="36"/>
        </w:rPr>
        <w:t>第二章  裁量的基准与适用</w:t>
      </w:r>
    </w:p>
    <w:p>
      <w:pPr>
        <w:shd w:val="clear" w:color="auto" w:fill="FFFFFF"/>
        <w:spacing w:line="580" w:lineRule="exact"/>
        <w:ind w:firstLine="640" w:firstLineChars="200"/>
        <w:rPr>
          <w:rFonts w:ascii="仿宋_GB2312" w:hAnsi="仿宋_GB2312" w:cs="仿宋_GB2312"/>
          <w:kern w:val="0"/>
          <w:szCs w:val="32"/>
          <w:highlight w:val="yellow"/>
        </w:rPr>
      </w:pPr>
      <w:r>
        <w:rPr>
          <w:rFonts w:hint="eastAsia" w:ascii="黑体" w:hAnsi="黑体" w:eastAsia="黑体" w:cs="黑体"/>
          <w:kern w:val="0"/>
          <w:szCs w:val="32"/>
        </w:rPr>
        <w:t>第七条</w:t>
      </w:r>
      <w:r>
        <w:rPr>
          <w:rFonts w:hint="eastAsia" w:ascii="仿宋_GB2312" w:hAnsi="仿宋_GB2312" w:cs="仿宋_GB2312"/>
          <w:b/>
          <w:bCs/>
          <w:kern w:val="0"/>
          <w:szCs w:val="32"/>
        </w:rPr>
        <w:t xml:space="preserve">  </w:t>
      </w:r>
      <w:r>
        <w:rPr>
          <w:rFonts w:hint="eastAsia" w:ascii="仿宋_GB2312" w:hAnsi="仿宋_GB2312" w:cs="仿宋_GB2312"/>
          <w:kern w:val="0"/>
          <w:szCs w:val="32"/>
        </w:rPr>
        <w:t>当事人具有下列行为之一的，依法不予处罚：</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（一）主动终止违法行为，没有造成危害后果的；</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（二）违法行为轻微并及时改正，没有造成危害后果的；</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（三）初次违法且危害后果轻微并及时改正的；</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（四）当事人有证据足以证明没有主观过错的。法律、法规另有规定的除外；</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（五）不满十四周岁的人有违法行为的；</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（六）精神病人、智力残疾人在不能辨认或者不能控制自己行为时有违法行为的；</w:t>
      </w:r>
    </w:p>
    <w:p>
      <w:pPr>
        <w:shd w:val="clear" w:color="auto" w:fill="FFFFFF"/>
        <w:spacing w:line="580" w:lineRule="exact"/>
        <w:ind w:firstLine="640" w:firstLineChars="200"/>
        <w:rPr>
          <w:rFonts w:ascii="仿宋_GB2312" w:hAnsi="仿宋_GB2312" w:cs="仿宋_GB2312"/>
          <w:kern w:val="0"/>
          <w:szCs w:val="32"/>
          <w:highlight w:val="none"/>
        </w:rPr>
      </w:pPr>
      <w:r>
        <w:rPr>
          <w:rFonts w:hint="eastAsia" w:ascii="仿宋_GB2312" w:hAnsi="仿宋_GB2312" w:cs="仿宋_GB2312"/>
          <w:kern w:val="0"/>
          <w:szCs w:val="32"/>
          <w:highlight w:val="none"/>
        </w:rPr>
        <w:t>（七）违法行为在二年内未被发现的。但涉及公民生命健康安全、金融安全且有危害后果的，期限延长至五年。法律另有规定的除外；</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（八）法律、法规和规章规定不予行政处罚的其他情形。</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上述不予行政处罚的违法行为，法律、法规另有规定的，从其规定。对当事人的违法行为依法不予行政处罚的，应当采取签订承诺书等方式教育、引导、督促其自觉守法。</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轻微违法行为一般是指初次违法，违法事实简单、性质一般、情节轻微及时改正，并且违法行为没有造成危害后果或社会危害程度较小的违法行为。</w:t>
      </w:r>
    </w:p>
    <w:p>
      <w:pPr>
        <w:shd w:val="clear" w:color="auto" w:fill="FFFFFF"/>
        <w:spacing w:line="580" w:lineRule="exact"/>
        <w:ind w:firstLine="640" w:firstLineChars="200"/>
        <w:rPr>
          <w:rFonts w:ascii="仿宋_GB2312" w:hAnsi="仿宋_GB2312" w:cs="仿宋_GB2312"/>
          <w:kern w:val="0"/>
          <w:szCs w:val="32"/>
          <w:highlight w:val="yellow"/>
        </w:rPr>
      </w:pPr>
      <w:r>
        <w:rPr>
          <w:rFonts w:hint="eastAsia" w:ascii="黑体" w:hAnsi="黑体" w:eastAsia="黑体" w:cs="黑体"/>
          <w:kern w:val="0"/>
          <w:szCs w:val="32"/>
        </w:rPr>
        <w:t xml:space="preserve">第八条 </w:t>
      </w:r>
      <w:r>
        <w:rPr>
          <w:rFonts w:hint="eastAsia" w:ascii="仿宋_GB2312" w:hAnsi="仿宋_GB2312" w:cs="仿宋_GB2312"/>
          <w:kern w:val="0"/>
          <w:szCs w:val="32"/>
        </w:rPr>
        <w:t xml:space="preserve"> 当事人具有下列行为之一的，应当依法从轻或者减轻处罚：</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（一）主动消除或者减轻违法行为危害后果的；</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（二）受他人胁迫或者诱骗实施违法行为的；</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（三）主动供述行政机关尚未掌握的违法行为的；</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（四）配合行政机关查处违法行为有立功表现的；</w:t>
      </w:r>
    </w:p>
    <w:p>
      <w:pPr>
        <w:shd w:val="clear" w:color="auto" w:fill="FFFFFF"/>
        <w:spacing w:line="58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（五）法律、法规和规章规定其他应当从轻或者减轻处罚的。</w:t>
      </w:r>
    </w:p>
    <w:p>
      <w:pPr>
        <w:shd w:val="clear" w:color="auto" w:fill="FFFFFF"/>
        <w:spacing w:line="580" w:lineRule="exact"/>
        <w:ind w:firstLine="691" w:firstLineChars="216"/>
        <w:rPr>
          <w:rFonts w:ascii="仿宋_GB2312" w:hAnsi="仿宋_GB2312" w:cs="仿宋_GB2312"/>
          <w:kern w:val="0"/>
          <w:szCs w:val="32"/>
        </w:rPr>
      </w:pPr>
      <w:r>
        <w:rPr>
          <w:rFonts w:hint="eastAsia" w:ascii="黑体" w:hAnsi="黑体" w:eastAsia="黑体" w:cs="黑体"/>
          <w:kern w:val="0"/>
          <w:szCs w:val="32"/>
        </w:rPr>
        <w:t>第九条</w:t>
      </w:r>
      <w:r>
        <w:rPr>
          <w:rFonts w:hint="eastAsia" w:ascii="仿宋_GB2312" w:hAnsi="仿宋_GB2312" w:cs="仿宋_GB2312"/>
          <w:kern w:val="0"/>
          <w:szCs w:val="32"/>
        </w:rPr>
        <w:t xml:space="preserve">  当事人具有</w:t>
      </w:r>
      <w:r>
        <w:rPr>
          <w:rFonts w:hint="eastAsia" w:ascii="仿宋_GB2312" w:hAnsi="仿宋_GB2312" w:cs="仿宋_GB2312"/>
          <w:kern w:val="0"/>
          <w:szCs w:val="32"/>
          <w:lang w:val="en-US" w:eastAsia="zh-CN"/>
        </w:rPr>
        <w:t>法律规定的应当从重处罚情节的</w:t>
      </w:r>
      <w:r>
        <w:rPr>
          <w:rFonts w:hint="eastAsia" w:ascii="仿宋_GB2312" w:hAnsi="仿宋_GB2312" w:cs="仿宋_GB2312"/>
          <w:kern w:val="0"/>
          <w:szCs w:val="32"/>
        </w:rPr>
        <w:t>，</w:t>
      </w:r>
      <w:r>
        <w:rPr>
          <w:rFonts w:hint="eastAsia" w:ascii="仿宋_GB2312" w:hAnsi="仿宋_GB2312" w:cs="仿宋_GB2312"/>
          <w:kern w:val="0"/>
          <w:szCs w:val="32"/>
          <w:lang w:val="en-US" w:eastAsia="zh-CN"/>
        </w:rPr>
        <w:t>应</w:t>
      </w:r>
      <w:r>
        <w:rPr>
          <w:rFonts w:hint="eastAsia" w:ascii="仿宋_GB2312" w:hAnsi="仿宋_GB2312" w:cs="仿宋_GB2312"/>
          <w:kern w:val="0"/>
          <w:szCs w:val="32"/>
        </w:rPr>
        <w:t>依法从重处罚</w:t>
      </w:r>
      <w:r>
        <w:rPr>
          <w:rFonts w:hint="eastAsia" w:ascii="仿宋_GB2312" w:hAnsi="仿宋_GB2312" w:cs="仿宋_GB2312"/>
          <w:kern w:val="0"/>
          <w:szCs w:val="32"/>
          <w:lang w:eastAsia="zh-CN"/>
        </w:rPr>
        <w:t>。</w:t>
      </w:r>
    </w:p>
    <w:p>
      <w:pPr>
        <w:pStyle w:val="5"/>
        <w:shd w:val="clear" w:color="auto" w:fill="FFFFFF"/>
        <w:spacing w:before="14" w:beforeAutospacing="0" w:after="14" w:afterAutospacing="0" w:line="317" w:lineRule="atLeas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除法律、法规和规章另有规定外，罚款的数额按照以下原则确定：</w:t>
      </w:r>
    </w:p>
    <w:p>
      <w:pPr>
        <w:pStyle w:val="5"/>
        <w:shd w:val="clear" w:color="auto" w:fill="FFFFFF"/>
        <w:spacing w:before="14" w:beforeAutospacing="0" w:after="14" w:afterAutospacing="0" w:line="317" w:lineRule="atLeast"/>
        <w:ind w:firstLine="640" w:firstLineChars="200"/>
        <w:jc w:val="both"/>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highlight w:val="none"/>
          <w:lang w:val="en-US" w:eastAsia="zh-CN"/>
        </w:rPr>
        <w:t>一般情况下，从轻处罚应参照</w:t>
      </w:r>
      <w:r>
        <w:rPr>
          <w:rFonts w:hint="eastAsia" w:ascii="方正仿宋_GB18030" w:hAnsi="方正仿宋_GB18030" w:eastAsia="方正仿宋_GB18030" w:cs="方正仿宋_GB18030"/>
          <w:kern w:val="0"/>
          <w:sz w:val="32"/>
          <w:szCs w:val="32"/>
          <w:highlight w:val="none"/>
        </w:rPr>
        <w:t>《裁量权基准》</w:t>
      </w:r>
      <w:r>
        <w:rPr>
          <w:rFonts w:hint="eastAsia" w:ascii="仿宋_GB2312" w:hAnsi="仿宋_GB2312" w:eastAsia="仿宋_GB2312" w:cs="仿宋_GB2312"/>
          <w:sz w:val="32"/>
          <w:szCs w:val="32"/>
          <w:highlight w:val="none"/>
          <w:lang w:val="en-US" w:eastAsia="zh-CN"/>
        </w:rPr>
        <w:t>设定的处罚阶次下限作出，减轻处罚应低于法定处罚的下限，从重处罚应参考</w:t>
      </w:r>
      <w:r>
        <w:rPr>
          <w:rFonts w:hint="eastAsia" w:ascii="仿宋" w:hAnsi="仿宋" w:eastAsia="仿宋" w:cs="仿宋"/>
          <w:kern w:val="0"/>
          <w:sz w:val="32"/>
          <w:szCs w:val="32"/>
          <w:highlight w:val="none"/>
        </w:rPr>
        <w:t>《裁量权基准》</w:t>
      </w:r>
      <w:r>
        <w:rPr>
          <w:rFonts w:hint="eastAsia" w:ascii="仿宋_GB2312" w:hAnsi="仿宋_GB2312" w:eastAsia="仿宋_GB2312" w:cs="仿宋_GB2312"/>
          <w:sz w:val="32"/>
          <w:szCs w:val="32"/>
          <w:highlight w:val="none"/>
          <w:lang w:val="en-US" w:eastAsia="zh-CN"/>
        </w:rPr>
        <w:t>设定的处罚阶次上限作出。</w:t>
      </w:r>
    </w:p>
    <w:p>
      <w:pPr>
        <w:pStyle w:val="5"/>
        <w:shd w:val="clear" w:color="auto" w:fill="FFFFFF"/>
        <w:spacing w:before="14" w:beforeAutospacing="0" w:after="14" w:afterAutospacing="0" w:line="317"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（一）罚款为一定金额的倍数的，减轻处罚应当低于最低倍数，从轻处罚应当低于中间倍数，从重处罚应当高于中间倍数；</w:t>
      </w:r>
    </w:p>
    <w:p>
      <w:pPr>
        <w:pStyle w:val="5"/>
        <w:shd w:val="clear" w:color="auto" w:fill="FFFFFF"/>
        <w:spacing w:before="14" w:beforeAutospacing="0" w:after="14" w:afterAutospacing="0" w:line="317"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（二）罚款为一定幅度的数额的，减轻处罚应当低于最低罚款数额，从轻处罚应当低于最高罚款数额与最低罚款数额的平均值，从重处罚应当高于平均值；</w:t>
      </w:r>
    </w:p>
    <w:p>
      <w:pPr>
        <w:pStyle w:val="5"/>
        <w:shd w:val="clear" w:color="auto" w:fill="FFFFFF"/>
        <w:spacing w:before="14" w:beforeAutospacing="0" w:after="14" w:afterAutospacing="0" w:line="317"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（三）只规定最高罚款数额没有规定最低罚款数额的，减轻处罚按最高罚款数额的10%以下确定，从轻处罚按最高罚款数额的10%―30%之间确定，从重处罚按最高罚款数额的70%以上确定。</w:t>
      </w:r>
    </w:p>
    <w:p>
      <w:pPr>
        <w:pStyle w:val="5"/>
        <w:shd w:val="clear" w:color="auto" w:fill="FFFFFF"/>
        <w:spacing w:before="14" w:beforeAutospacing="0" w:after="14" w:afterAutospacing="0" w:line="317" w:lineRule="atLeas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当事人的违法行为同时具有从轻和从重情节的，应当按照情节进行</w:t>
      </w:r>
      <w:r>
        <w:rPr>
          <w:rFonts w:hint="eastAsia" w:ascii="仿宋_GB2312" w:hAnsi="仿宋_GB2312" w:eastAsia="仿宋_GB2312" w:cs="仿宋_GB2312"/>
          <w:sz w:val="32"/>
          <w:szCs w:val="32"/>
          <w:lang w:val="en-US" w:eastAsia="zh-CN"/>
        </w:rPr>
        <w:t>均衡</w:t>
      </w:r>
      <w:bookmarkStart w:id="0" w:name="_GoBack"/>
      <w:bookmarkEnd w:id="0"/>
      <w:r>
        <w:rPr>
          <w:rFonts w:hint="eastAsia" w:ascii="仿宋_GB2312" w:hAnsi="仿宋_GB2312" w:eastAsia="仿宋_GB2312" w:cs="仿宋_GB2312"/>
          <w:sz w:val="32"/>
          <w:szCs w:val="32"/>
        </w:rPr>
        <w:t>裁量。</w:t>
      </w:r>
    </w:p>
    <w:p>
      <w:pPr>
        <w:pStyle w:val="5"/>
        <w:shd w:val="clear" w:color="auto" w:fill="FFFFFF"/>
        <w:spacing w:before="14" w:beforeAutospacing="0" w:after="14" w:afterAutospacing="0" w:line="317" w:lineRule="atLeast"/>
        <w:ind w:firstLine="640" w:firstLineChars="200"/>
        <w:jc w:val="both"/>
        <w:rPr>
          <w:rFonts w:ascii="仿宋_GB2312" w:hAnsi="仿宋_GB2312" w:eastAsia="仿宋_GB2312" w:cs="仿宋_GB2312"/>
          <w:sz w:val="32"/>
          <w:szCs w:val="32"/>
          <w:highlight w:val="yellow"/>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当事人的违法行为涉嫌犯罪的，应当依法移送司法机关追究刑事责任，不得以行政处罚代替刑事处罚。</w:t>
      </w:r>
    </w:p>
    <w:p>
      <w:pPr>
        <w:pStyle w:val="5"/>
        <w:shd w:val="clear" w:color="auto" w:fill="FFFFFF"/>
        <w:spacing w:before="14" w:beforeAutospacing="0" w:after="14" w:afterAutospacing="0" w:line="317" w:lineRule="atLeast"/>
        <w:ind w:firstLine="640" w:firstLineChars="200"/>
        <w:jc w:val="both"/>
        <w:rPr>
          <w:rFonts w:ascii="仿宋_GB2312" w:hAnsi="仿宋_GB2312" w:eastAsia="仿宋_GB2312" w:cs="仿宋_GB2312"/>
          <w:sz w:val="32"/>
          <w:szCs w:val="32"/>
        </w:rPr>
      </w:pPr>
    </w:p>
    <w:p>
      <w:pPr>
        <w:shd w:val="clear" w:color="auto" w:fill="FFFFFF"/>
        <w:spacing w:after="312" w:afterLines="100" w:line="580" w:lineRule="exact"/>
        <w:jc w:val="center"/>
        <w:rPr>
          <w:rFonts w:ascii="黑体" w:hAnsi="黑体" w:eastAsia="黑体" w:cs="黑体"/>
          <w:kern w:val="0"/>
          <w:sz w:val="36"/>
          <w:szCs w:val="36"/>
        </w:rPr>
      </w:pPr>
      <w:r>
        <w:rPr>
          <w:rFonts w:hint="eastAsia" w:ascii="黑体" w:hAnsi="黑体" w:eastAsia="黑体" w:cs="黑体"/>
          <w:kern w:val="0"/>
          <w:sz w:val="36"/>
          <w:szCs w:val="36"/>
        </w:rPr>
        <w:t>第三章  保障和监督</w:t>
      </w:r>
    </w:p>
    <w:p>
      <w:pPr>
        <w:shd w:val="clear" w:color="auto" w:fill="FFFFFF"/>
        <w:spacing w:line="580" w:lineRule="exact"/>
        <w:ind w:firstLine="640" w:firstLineChars="200"/>
        <w:rPr>
          <w:rFonts w:ascii="仿宋_GB2312" w:hAnsi="仿宋_GB2312" w:cs="仿宋_GB2312"/>
          <w:kern w:val="0"/>
          <w:szCs w:val="32"/>
          <w:highlight w:val="yellow"/>
        </w:rPr>
      </w:pPr>
      <w:r>
        <w:rPr>
          <w:rFonts w:hint="eastAsia" w:ascii="黑体" w:hAnsi="黑体" w:eastAsia="黑体" w:cs="黑体"/>
          <w:kern w:val="0"/>
          <w:szCs w:val="32"/>
        </w:rPr>
        <w:t xml:space="preserve">第十三条  </w:t>
      </w:r>
      <w:r>
        <w:rPr>
          <w:rFonts w:hint="eastAsia" w:ascii="仿宋_GB2312" w:hAnsi="仿宋_GB2312" w:cs="仿宋_GB2312"/>
          <w:kern w:val="0"/>
          <w:szCs w:val="32"/>
        </w:rPr>
        <w:t>实行水</w:t>
      </w:r>
      <w:r>
        <w:rPr>
          <w:rFonts w:hint="eastAsia" w:ascii="仿宋_GB2312" w:hAnsi="仿宋_GB2312" w:cs="仿宋_GB2312"/>
          <w:kern w:val="0"/>
          <w:szCs w:val="32"/>
          <w:lang w:val="en-US" w:eastAsia="zh-CN"/>
        </w:rPr>
        <w:t>务</w:t>
      </w:r>
      <w:r>
        <w:rPr>
          <w:rFonts w:hint="eastAsia" w:ascii="仿宋_GB2312" w:hAnsi="仿宋_GB2312" w:cs="仿宋_GB2312"/>
          <w:kern w:val="0"/>
          <w:szCs w:val="32"/>
        </w:rPr>
        <w:t>行政处罚公示制度。</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行政处罚的实施机关、立案依据、实施程序和救济渠道等信息应当公示。</w:t>
      </w:r>
    </w:p>
    <w:p>
      <w:pPr>
        <w:shd w:val="clear" w:color="auto" w:fill="FFFFFF"/>
        <w:spacing w:line="580" w:lineRule="exact"/>
        <w:ind w:firstLine="640" w:firstLineChars="200"/>
        <w:rPr>
          <w:rFonts w:ascii="仿宋_GB2312" w:hAnsi="仿宋_GB2312" w:cs="仿宋_GB2312"/>
          <w:kern w:val="0"/>
          <w:szCs w:val="32"/>
        </w:rPr>
      </w:pPr>
      <w:r>
        <w:rPr>
          <w:rFonts w:hint="eastAsia" w:ascii="黑体" w:hAnsi="黑体" w:eastAsia="黑体" w:cs="黑体"/>
          <w:kern w:val="0"/>
          <w:szCs w:val="32"/>
        </w:rPr>
        <w:t xml:space="preserve">第十四条 </w:t>
      </w:r>
      <w:r>
        <w:rPr>
          <w:rFonts w:hint="eastAsia" w:ascii="仿宋_GB2312" w:hAnsi="仿宋_GB2312" w:cs="仿宋_GB2312"/>
          <w:kern w:val="0"/>
          <w:szCs w:val="32"/>
        </w:rPr>
        <w:t xml:space="preserve"> 实行</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行政处罚全过程记录制度。</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行政处罚实施机关应当依法以文字、音像等形式，对行政处罚的启动、调查取证、审核、决定、送达、执行等进行全过程记录，归档保存。</w:t>
      </w:r>
    </w:p>
    <w:p>
      <w:pPr>
        <w:shd w:val="clear" w:color="auto" w:fill="FFFFFF"/>
        <w:spacing w:line="580" w:lineRule="exact"/>
        <w:ind w:firstLine="640" w:firstLineChars="200"/>
        <w:rPr>
          <w:rFonts w:ascii="仿宋_GB2312" w:hAnsi="仿宋_GB2312" w:cs="仿宋_GB2312"/>
          <w:kern w:val="0"/>
          <w:szCs w:val="32"/>
        </w:rPr>
      </w:pPr>
      <w:r>
        <w:rPr>
          <w:rFonts w:hint="eastAsia" w:ascii="黑体" w:hAnsi="黑体" w:eastAsia="黑体" w:cs="黑体"/>
          <w:kern w:val="0"/>
          <w:szCs w:val="32"/>
        </w:rPr>
        <w:t>第十五条</w:t>
      </w:r>
      <w:r>
        <w:rPr>
          <w:rFonts w:hint="eastAsia" w:ascii="仿宋_GB2312" w:hAnsi="仿宋_GB2312" w:cs="仿宋_GB2312"/>
          <w:kern w:val="0"/>
          <w:szCs w:val="32"/>
        </w:rPr>
        <w:t xml:space="preserve">  实行</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行政处罚说明理由制度。</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实施机关执法人员在行使行政处罚裁量权时，应当充分听取当事人的陈述、申辩，对当事人的申辩意见是否采纳以及处罚决定中有关从重、从轻、减轻的理由应当予以说明，不得因当事人申辩而加重处罚。</w:t>
      </w:r>
    </w:p>
    <w:p>
      <w:pPr>
        <w:shd w:val="clear" w:color="auto" w:fill="FFFFFF"/>
        <w:spacing w:line="580" w:lineRule="exact"/>
        <w:ind w:firstLine="640" w:firstLineChars="200"/>
        <w:rPr>
          <w:rFonts w:ascii="仿宋_GB2312" w:hAnsi="仿宋_GB2312" w:cs="仿宋_GB2312"/>
          <w:kern w:val="0"/>
          <w:szCs w:val="32"/>
          <w:highlight w:val="yellow"/>
        </w:rPr>
      </w:pPr>
      <w:r>
        <w:rPr>
          <w:rFonts w:hint="eastAsia" w:ascii="黑体" w:hAnsi="黑体" w:eastAsia="黑体" w:cs="黑体"/>
          <w:kern w:val="0"/>
          <w:szCs w:val="32"/>
        </w:rPr>
        <w:t>第十六条</w:t>
      </w:r>
      <w:r>
        <w:rPr>
          <w:rFonts w:hint="eastAsia" w:ascii="仿宋_GB2312" w:hAnsi="仿宋_GB2312" w:cs="仿宋_GB2312"/>
          <w:kern w:val="0"/>
          <w:szCs w:val="32"/>
        </w:rPr>
        <w:t xml:space="preserve">  实行</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行政处罚事先告知制度。</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实施机关在作出行政处罚决定前，应当制作《行政处罚先行告知书》，凡涉及行政处罚裁量的，应当向当事人告知本机关拟作出行政处罚的种类、处罚标准、事实、理由和依据，并告知当事人依法享有陈述、申辩、要求听证等权利。</w:t>
      </w:r>
    </w:p>
    <w:p>
      <w:pPr>
        <w:shd w:val="clear" w:color="auto" w:fill="FFFFFF"/>
        <w:spacing w:line="580" w:lineRule="exact"/>
        <w:ind w:firstLine="640" w:firstLineChars="200"/>
        <w:rPr>
          <w:rFonts w:ascii="仿宋_GB2312" w:hAnsi="仿宋_GB2312" w:cs="仿宋_GB2312"/>
          <w:kern w:val="0"/>
          <w:szCs w:val="32"/>
        </w:rPr>
      </w:pPr>
      <w:r>
        <w:rPr>
          <w:rFonts w:hint="eastAsia" w:ascii="黑体" w:hAnsi="黑体" w:eastAsia="黑体" w:cs="黑体"/>
          <w:kern w:val="0"/>
          <w:szCs w:val="32"/>
        </w:rPr>
        <w:t>第十七条</w:t>
      </w:r>
      <w:r>
        <w:rPr>
          <w:rFonts w:hint="eastAsia" w:ascii="仿宋_GB2312" w:hAnsi="仿宋_GB2312" w:cs="仿宋_GB2312"/>
          <w:kern w:val="0"/>
          <w:szCs w:val="32"/>
        </w:rPr>
        <w:t xml:space="preserve">  实行</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法制审核制度。按照一般程序实施的水行政处罚，在作出决定前，办案机构应当在调查终结报告的处罚建议中，说明行使裁量权的事实、理由、依据，提交本机关法制机构审核。审核认为办案机构处罚建议不符合本办法及《裁量权基准》的，应建议办案机构补正或者修改。</w:t>
      </w:r>
    </w:p>
    <w:p>
      <w:pPr>
        <w:shd w:val="clear" w:color="auto" w:fill="FFFFFF"/>
        <w:spacing w:line="580" w:lineRule="exact"/>
        <w:ind w:firstLine="640" w:firstLineChars="200"/>
        <w:rPr>
          <w:rFonts w:ascii="仿宋_GB2312" w:hAnsi="仿宋_GB2312" w:cs="仿宋_GB2312"/>
          <w:kern w:val="0"/>
          <w:szCs w:val="32"/>
          <w:highlight w:val="yellow"/>
        </w:rPr>
      </w:pPr>
      <w:r>
        <w:rPr>
          <w:rFonts w:hint="eastAsia" w:ascii="仿宋_GB2312" w:hAnsi="仿宋_GB2312" w:cs="仿宋_GB2312"/>
          <w:kern w:val="0"/>
          <w:szCs w:val="32"/>
        </w:rPr>
        <w:t>未经本机关法制机构审核或者审核未通过的，不得作出行政处罚决定。擅自作出行政处罚决定并造成不良影响和后果的，按照《辽宁省行政执法过错责任追究办法》追究相关责任人员的责任。</w:t>
      </w:r>
    </w:p>
    <w:p>
      <w:pPr>
        <w:shd w:val="clear" w:color="auto" w:fill="FFFFFF"/>
        <w:spacing w:line="580" w:lineRule="exact"/>
        <w:ind w:firstLine="640" w:firstLineChars="200"/>
        <w:rPr>
          <w:rFonts w:ascii="仿宋_GB2312" w:hAnsi="仿宋_GB2312" w:cs="仿宋_GB2312"/>
          <w:kern w:val="0"/>
          <w:szCs w:val="32"/>
          <w:highlight w:val="yellow"/>
        </w:rPr>
      </w:pPr>
      <w:r>
        <w:rPr>
          <w:rFonts w:hint="eastAsia" w:ascii="黑体" w:hAnsi="黑体" w:eastAsia="黑体" w:cs="黑体"/>
          <w:kern w:val="0"/>
          <w:szCs w:val="32"/>
        </w:rPr>
        <w:t>第十八条</w:t>
      </w:r>
      <w:r>
        <w:rPr>
          <w:rFonts w:hint="eastAsia" w:ascii="仿宋_GB2312" w:hAnsi="仿宋_GB2312" w:cs="仿宋_GB2312"/>
          <w:kern w:val="0"/>
          <w:szCs w:val="32"/>
        </w:rPr>
        <w:t xml:space="preserve">  实行水行政处罚集体讨论决定制度。情节复杂、危害后果较重、社会影响广泛以及罚款数额较大等重大违法案件，应当经</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行政处罚机关案件审理委员会（或</w:t>
      </w:r>
      <w:r>
        <w:rPr>
          <w:rFonts w:hint="eastAsia" w:ascii="仿宋_GB2312" w:hAnsi="仿宋_GB2312" w:cs="仿宋_GB2312"/>
          <w:kern w:val="0"/>
          <w:szCs w:val="32"/>
          <w:lang w:val="en-US" w:eastAsia="zh-CN"/>
        </w:rPr>
        <w:t>局</w:t>
      </w:r>
      <w:r>
        <w:rPr>
          <w:rFonts w:hint="eastAsia" w:ascii="仿宋_GB2312" w:hAnsi="仿宋_GB2312" w:cs="仿宋_GB2312"/>
          <w:kern w:val="0"/>
          <w:szCs w:val="32"/>
        </w:rPr>
        <w:t>党组会议）集体讨论决定。</w:t>
      </w:r>
    </w:p>
    <w:p>
      <w:pPr>
        <w:shd w:val="clear" w:color="auto" w:fill="FFFFFF"/>
        <w:spacing w:line="580" w:lineRule="exact"/>
        <w:ind w:firstLine="640" w:firstLineChars="200"/>
        <w:rPr>
          <w:rFonts w:ascii="仿宋_GB2312" w:hAnsi="仿宋_GB2312" w:cs="仿宋_GB2312"/>
          <w:kern w:val="0"/>
          <w:szCs w:val="32"/>
          <w:highlight w:val="yellow"/>
        </w:rPr>
      </w:pPr>
      <w:r>
        <w:rPr>
          <w:rFonts w:hint="eastAsia" w:ascii="黑体" w:hAnsi="黑体" w:eastAsia="黑体" w:cs="黑体"/>
          <w:kern w:val="0"/>
          <w:szCs w:val="32"/>
        </w:rPr>
        <w:t>第十九条</w:t>
      </w:r>
      <w:r>
        <w:rPr>
          <w:rFonts w:hint="eastAsia" w:ascii="仿宋_GB2312" w:hAnsi="仿宋_GB2312" w:cs="仿宋_GB2312"/>
          <w:kern w:val="0"/>
          <w:szCs w:val="32"/>
        </w:rPr>
        <w:t xml:space="preserve">  </w:t>
      </w:r>
      <w:r>
        <w:rPr>
          <w:rFonts w:hint="eastAsia" w:ascii="仿宋_GB2312" w:hAnsi="仿宋_GB2312" w:cs="仿宋_GB2312"/>
          <w:kern w:val="0"/>
          <w:szCs w:val="32"/>
          <w:lang w:val="en-US" w:eastAsia="zh-CN"/>
        </w:rPr>
        <w:t>水务</w:t>
      </w:r>
      <w:r>
        <w:rPr>
          <w:rFonts w:hint="eastAsia" w:ascii="仿宋_GB2312" w:hAnsi="仿宋_GB2312" w:cs="仿宋_GB2312"/>
          <w:kern w:val="0"/>
          <w:szCs w:val="32"/>
        </w:rPr>
        <w:t>行政处罚实施机关作出重大行政处罚行为，应当报本级人民政府法制机构备案，接受本级人民政府的监督。</w:t>
      </w:r>
    </w:p>
    <w:p>
      <w:pPr>
        <w:pStyle w:val="5"/>
        <w:shd w:val="clear" w:color="auto" w:fill="FFFFFF"/>
        <w:spacing w:before="14" w:beforeAutospacing="0" w:after="14" w:afterAutospacing="0" w:line="317" w:lineRule="atLeast"/>
        <w:jc w:val="both"/>
        <w:rPr>
          <w:rFonts w:ascii="仿宋_GB2312" w:hAnsi="仿宋_GB2312" w:eastAsia="仿宋_GB2312" w:cs="仿宋_GB2312"/>
          <w:sz w:val="32"/>
          <w:szCs w:val="32"/>
        </w:rPr>
      </w:pPr>
    </w:p>
    <w:p>
      <w:pPr>
        <w:shd w:val="clear" w:color="auto" w:fill="FFFFFF"/>
        <w:spacing w:after="312" w:afterLines="100" w:line="580" w:lineRule="exact"/>
        <w:jc w:val="center"/>
        <w:rPr>
          <w:rFonts w:ascii="黑体" w:hAnsi="黑体" w:eastAsia="黑体" w:cs="黑体"/>
          <w:kern w:val="0"/>
          <w:sz w:val="36"/>
          <w:szCs w:val="36"/>
        </w:rPr>
      </w:pPr>
      <w:r>
        <w:rPr>
          <w:rFonts w:hint="eastAsia" w:ascii="黑体" w:hAnsi="黑体" w:eastAsia="黑体" w:cs="黑体"/>
          <w:kern w:val="0"/>
          <w:sz w:val="36"/>
          <w:szCs w:val="36"/>
        </w:rPr>
        <w:t>第四章  附  则</w:t>
      </w:r>
    </w:p>
    <w:p>
      <w:pPr>
        <w:shd w:val="clear" w:color="auto" w:fill="FFFFFF"/>
        <w:spacing w:line="580" w:lineRule="exact"/>
        <w:ind w:firstLine="640" w:firstLineChars="200"/>
        <w:rPr>
          <w:rFonts w:ascii="仿宋_GB2312" w:hAnsi="仿宋_GB2312" w:cs="仿宋_GB2312"/>
          <w:kern w:val="0"/>
          <w:szCs w:val="32"/>
        </w:rPr>
      </w:pPr>
      <w:r>
        <w:rPr>
          <w:rFonts w:hint="eastAsia" w:ascii="黑体" w:hAnsi="黑体" w:eastAsia="黑体" w:cs="黑体"/>
          <w:kern w:val="0"/>
          <w:szCs w:val="32"/>
        </w:rPr>
        <w:t>第二十条</w:t>
      </w:r>
      <w:r>
        <w:rPr>
          <w:rFonts w:hint="eastAsia" w:ascii="仿宋_GB2312" w:hAnsi="仿宋_GB2312" w:cs="仿宋_GB2312"/>
          <w:kern w:val="0"/>
          <w:szCs w:val="32"/>
        </w:rPr>
        <w:t xml:space="preserve">  本办法自公布之日起实施。</w:t>
      </w:r>
    </w:p>
    <w:p>
      <w:pPr>
        <w:shd w:val="clear" w:color="auto" w:fill="FFFFFF"/>
        <w:spacing w:line="580" w:lineRule="exact"/>
        <w:ind w:firstLine="640" w:firstLineChars="200"/>
        <w:rPr>
          <w:rFonts w:ascii="Arial" w:hAnsi="Arial" w:eastAsia="黑体" w:cs="Arial"/>
          <w:kern w:val="0"/>
          <w:szCs w:val="32"/>
        </w:rPr>
      </w:pPr>
      <w:r>
        <w:rPr>
          <w:rFonts w:hint="eastAsia" w:ascii="黑体" w:hAnsi="黑体" w:eastAsia="黑体" w:cs="黑体"/>
          <w:kern w:val="0"/>
          <w:szCs w:val="32"/>
        </w:rPr>
        <w:t>第二十一条</w:t>
      </w:r>
      <w:r>
        <w:rPr>
          <w:rFonts w:hint="eastAsia" w:ascii="仿宋_GB2312" w:hAnsi="仿宋_GB2312" w:cs="仿宋_GB2312"/>
          <w:kern w:val="0"/>
          <w:szCs w:val="32"/>
        </w:rPr>
        <w:t xml:space="preserve">  本办法由</w:t>
      </w:r>
      <w:r>
        <w:rPr>
          <w:rFonts w:hint="eastAsia" w:ascii="仿宋_GB2312" w:hAnsi="仿宋_GB2312" w:cs="仿宋_GB2312"/>
          <w:kern w:val="0"/>
          <w:szCs w:val="32"/>
          <w:lang w:val="en-US" w:eastAsia="zh-CN"/>
        </w:rPr>
        <w:t>沈阳市水务局</w:t>
      </w:r>
      <w:r>
        <w:rPr>
          <w:rFonts w:hint="eastAsia" w:ascii="仿宋_GB2312" w:hAnsi="仿宋_GB2312" w:cs="仿宋_GB2312"/>
          <w:kern w:val="0"/>
          <w:szCs w:val="32"/>
        </w:rPr>
        <w:t>负责解释。</w:t>
      </w:r>
    </w:p>
    <w:p/>
    <w:sectPr>
      <w:footerReference r:id="rId3"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903AA3-AB52-4759-88B7-30B112B084A6}"/>
  </w:font>
  <w:font w:name="黑体">
    <w:panose1 w:val="02010609060101010101"/>
    <w:charset w:val="86"/>
    <w:family w:val="auto"/>
    <w:pitch w:val="default"/>
    <w:sig w:usb0="800002BF" w:usb1="38CF7CFA" w:usb2="00000016" w:usb3="00000000" w:csb0="00040001" w:csb1="00000000"/>
    <w:embedRegular r:id="rId2" w:fontKey="{AC09DA6F-4FF4-460C-87C6-117D98B16D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4C3BF2CF-2CBA-4002-A28B-6A9F5761E69D}"/>
  </w:font>
  <w:font w:name="方正小标宋简体">
    <w:altName w:val="方正舒体"/>
    <w:panose1 w:val="03000509000000000000"/>
    <w:charset w:val="86"/>
    <w:family w:val="script"/>
    <w:pitch w:val="default"/>
    <w:sig w:usb0="00000000" w:usb1="00000000" w:usb2="00000000" w:usb3="00000000" w:csb0="00040000" w:csb1="00000000"/>
  </w:font>
  <w:font w:name="方正楷体简体">
    <w:altName w:val="微软雅黑"/>
    <w:panose1 w:val="00000000000000000000"/>
    <w:charset w:val="86"/>
    <w:family w:val="auto"/>
    <w:pitch w:val="default"/>
    <w:sig w:usb0="00000000" w:usb1="00000000" w:usb2="00000010" w:usb3="00000000" w:csb0="00040000" w:csb1="00000000"/>
  </w:font>
  <w:font w:name="方正仿宋_GB18030">
    <w:panose1 w:val="02000000000000000000"/>
    <w:charset w:val="86"/>
    <w:family w:val="auto"/>
    <w:pitch w:val="default"/>
    <w:sig w:usb0="00000001" w:usb1="08000000" w:usb2="00000000" w:usb3="00000000" w:csb0="00040000" w:csb1="00000000"/>
    <w:embedRegular r:id="rId4" w:fontKey="{FA30D4EB-EF1F-4357-B2C0-E8FA25E27BBE}"/>
  </w:font>
  <w:font w:name="仿宋">
    <w:panose1 w:val="02010609060101010101"/>
    <w:charset w:val="86"/>
    <w:family w:val="auto"/>
    <w:pitch w:val="default"/>
    <w:sig w:usb0="800002BF" w:usb1="38CF7CFA" w:usb2="00000016" w:usb3="00000000" w:csb0="00040001" w:csb1="00000000"/>
    <w:embedRegular r:id="rId5" w:fontKey="{6102261E-5F2A-42E2-9832-D1065A94B64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OTUyMzk5OGEwZGZlMTNlODI4ZjMxZjBiZTNkNDQifQ=="/>
  </w:docVars>
  <w:rsids>
    <w:rsidRoot w:val="50EF1639"/>
    <w:rsid w:val="000475AF"/>
    <w:rsid w:val="00162D31"/>
    <w:rsid w:val="002700BB"/>
    <w:rsid w:val="00331875"/>
    <w:rsid w:val="009332AB"/>
    <w:rsid w:val="0099250C"/>
    <w:rsid w:val="009F0CC9"/>
    <w:rsid w:val="00A3339D"/>
    <w:rsid w:val="00AB585D"/>
    <w:rsid w:val="00F11887"/>
    <w:rsid w:val="01221082"/>
    <w:rsid w:val="02F76F5B"/>
    <w:rsid w:val="03861F1B"/>
    <w:rsid w:val="040E09A9"/>
    <w:rsid w:val="06255E01"/>
    <w:rsid w:val="06E26986"/>
    <w:rsid w:val="08151AB0"/>
    <w:rsid w:val="08A7540D"/>
    <w:rsid w:val="091616D7"/>
    <w:rsid w:val="09411C65"/>
    <w:rsid w:val="0BC35C05"/>
    <w:rsid w:val="0C0E3323"/>
    <w:rsid w:val="0C4E5747"/>
    <w:rsid w:val="0C73429C"/>
    <w:rsid w:val="0C8E5B2A"/>
    <w:rsid w:val="0C93215E"/>
    <w:rsid w:val="0D431743"/>
    <w:rsid w:val="0E270897"/>
    <w:rsid w:val="0E5E7EB8"/>
    <w:rsid w:val="103757F7"/>
    <w:rsid w:val="104157FE"/>
    <w:rsid w:val="109161E9"/>
    <w:rsid w:val="12D26BBE"/>
    <w:rsid w:val="146F3F6E"/>
    <w:rsid w:val="14D50BF9"/>
    <w:rsid w:val="14FF0811"/>
    <w:rsid w:val="1580113C"/>
    <w:rsid w:val="15DB584F"/>
    <w:rsid w:val="16425F35"/>
    <w:rsid w:val="16CA6BB3"/>
    <w:rsid w:val="17206365"/>
    <w:rsid w:val="176000C4"/>
    <w:rsid w:val="17A46A14"/>
    <w:rsid w:val="1868449F"/>
    <w:rsid w:val="19655B60"/>
    <w:rsid w:val="1A190484"/>
    <w:rsid w:val="1B933884"/>
    <w:rsid w:val="1BD76CE8"/>
    <w:rsid w:val="1C431091"/>
    <w:rsid w:val="1CA313C3"/>
    <w:rsid w:val="1CDC7AE4"/>
    <w:rsid w:val="1D2D0958"/>
    <w:rsid w:val="1E835456"/>
    <w:rsid w:val="218C7F41"/>
    <w:rsid w:val="22EE7F08"/>
    <w:rsid w:val="24AE452F"/>
    <w:rsid w:val="24D61068"/>
    <w:rsid w:val="25551091"/>
    <w:rsid w:val="26A956B4"/>
    <w:rsid w:val="270B66D7"/>
    <w:rsid w:val="27AA024B"/>
    <w:rsid w:val="27C06B30"/>
    <w:rsid w:val="282519BD"/>
    <w:rsid w:val="28B31F7A"/>
    <w:rsid w:val="290409B9"/>
    <w:rsid w:val="290C38EC"/>
    <w:rsid w:val="29556554"/>
    <w:rsid w:val="2A2F4451"/>
    <w:rsid w:val="2AB27602"/>
    <w:rsid w:val="2B3B4C90"/>
    <w:rsid w:val="2B506826"/>
    <w:rsid w:val="2BCC6AFA"/>
    <w:rsid w:val="2D433063"/>
    <w:rsid w:val="2EA36537"/>
    <w:rsid w:val="2EBB36D1"/>
    <w:rsid w:val="2FFD4C2F"/>
    <w:rsid w:val="30166129"/>
    <w:rsid w:val="318E4ADF"/>
    <w:rsid w:val="31920527"/>
    <w:rsid w:val="31A075D5"/>
    <w:rsid w:val="324B30B3"/>
    <w:rsid w:val="328C34E6"/>
    <w:rsid w:val="32A77AF9"/>
    <w:rsid w:val="32D013A8"/>
    <w:rsid w:val="33596F83"/>
    <w:rsid w:val="335C4EB1"/>
    <w:rsid w:val="343A4CE2"/>
    <w:rsid w:val="343C6A99"/>
    <w:rsid w:val="358E6F1A"/>
    <w:rsid w:val="368B46E8"/>
    <w:rsid w:val="37DE2E32"/>
    <w:rsid w:val="38155236"/>
    <w:rsid w:val="39FD4DE8"/>
    <w:rsid w:val="3AF006EA"/>
    <w:rsid w:val="3BAC0AD3"/>
    <w:rsid w:val="3C672385"/>
    <w:rsid w:val="3C8B06DD"/>
    <w:rsid w:val="3CCE19E0"/>
    <w:rsid w:val="3D8056EC"/>
    <w:rsid w:val="3E064C9E"/>
    <w:rsid w:val="3E853A0B"/>
    <w:rsid w:val="40261451"/>
    <w:rsid w:val="403252C9"/>
    <w:rsid w:val="409D0D33"/>
    <w:rsid w:val="41BF3539"/>
    <w:rsid w:val="42F93B65"/>
    <w:rsid w:val="44031FF2"/>
    <w:rsid w:val="440550CE"/>
    <w:rsid w:val="45093FD9"/>
    <w:rsid w:val="45900163"/>
    <w:rsid w:val="45DC4EB6"/>
    <w:rsid w:val="45FD72F2"/>
    <w:rsid w:val="47F850BC"/>
    <w:rsid w:val="4877205D"/>
    <w:rsid w:val="48EB178B"/>
    <w:rsid w:val="49484F09"/>
    <w:rsid w:val="495F3009"/>
    <w:rsid w:val="4A291101"/>
    <w:rsid w:val="4A7141E4"/>
    <w:rsid w:val="4B063769"/>
    <w:rsid w:val="4B2B5E87"/>
    <w:rsid w:val="4CE67E49"/>
    <w:rsid w:val="4D8947C0"/>
    <w:rsid w:val="4DCF1539"/>
    <w:rsid w:val="4E5E35A4"/>
    <w:rsid w:val="4E5E6796"/>
    <w:rsid w:val="4EE42F2E"/>
    <w:rsid w:val="4F544C8A"/>
    <w:rsid w:val="4FC05DD3"/>
    <w:rsid w:val="50096BE7"/>
    <w:rsid w:val="50E92D20"/>
    <w:rsid w:val="50EF1639"/>
    <w:rsid w:val="5135531D"/>
    <w:rsid w:val="51956DCE"/>
    <w:rsid w:val="51BB3D37"/>
    <w:rsid w:val="5228017F"/>
    <w:rsid w:val="55067D8F"/>
    <w:rsid w:val="565155E1"/>
    <w:rsid w:val="5652135E"/>
    <w:rsid w:val="566B77B5"/>
    <w:rsid w:val="56C92422"/>
    <w:rsid w:val="58EE4629"/>
    <w:rsid w:val="5B76417B"/>
    <w:rsid w:val="5DBA73C8"/>
    <w:rsid w:val="5E4D51E7"/>
    <w:rsid w:val="5EE55EFE"/>
    <w:rsid w:val="5FDD7F4E"/>
    <w:rsid w:val="60025813"/>
    <w:rsid w:val="601A3954"/>
    <w:rsid w:val="60BA5342"/>
    <w:rsid w:val="61170CED"/>
    <w:rsid w:val="61AF4FC5"/>
    <w:rsid w:val="62DD7460"/>
    <w:rsid w:val="64195543"/>
    <w:rsid w:val="64476846"/>
    <w:rsid w:val="644F5EC2"/>
    <w:rsid w:val="655C1501"/>
    <w:rsid w:val="65BE4D7A"/>
    <w:rsid w:val="665520FD"/>
    <w:rsid w:val="66E17B27"/>
    <w:rsid w:val="67363192"/>
    <w:rsid w:val="675A0999"/>
    <w:rsid w:val="67B120F9"/>
    <w:rsid w:val="67CA5ABA"/>
    <w:rsid w:val="686D15DB"/>
    <w:rsid w:val="690C28EB"/>
    <w:rsid w:val="69877016"/>
    <w:rsid w:val="6A620A7C"/>
    <w:rsid w:val="6ABD1754"/>
    <w:rsid w:val="6B836042"/>
    <w:rsid w:val="6D791595"/>
    <w:rsid w:val="6F7E24FB"/>
    <w:rsid w:val="708731E4"/>
    <w:rsid w:val="70DF3E77"/>
    <w:rsid w:val="71B67E49"/>
    <w:rsid w:val="7233255A"/>
    <w:rsid w:val="726D053A"/>
    <w:rsid w:val="72D13A74"/>
    <w:rsid w:val="73516E9E"/>
    <w:rsid w:val="742C3F7E"/>
    <w:rsid w:val="747F3D2F"/>
    <w:rsid w:val="749F166D"/>
    <w:rsid w:val="74CF7D3A"/>
    <w:rsid w:val="76AD2E8D"/>
    <w:rsid w:val="77073B1B"/>
    <w:rsid w:val="7743313A"/>
    <w:rsid w:val="77EC6BEC"/>
    <w:rsid w:val="78833AAA"/>
    <w:rsid w:val="794F4C38"/>
    <w:rsid w:val="79830FF9"/>
    <w:rsid w:val="7A201CE1"/>
    <w:rsid w:val="7AB20910"/>
    <w:rsid w:val="7C0D05A6"/>
    <w:rsid w:val="7D063D1A"/>
    <w:rsid w:val="7D792836"/>
    <w:rsid w:val="7E1B59A8"/>
    <w:rsid w:val="7ED1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styleId="8">
    <w:name w:val="Emphasis"/>
    <w:autoRedefine/>
    <w:qFormat/>
    <w:uiPriority w:val="0"/>
    <w:rPr>
      <w:rFonts w:cs="Times New Roman"/>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460</Words>
  <Characters>2622</Characters>
  <Lines>21</Lines>
  <Paragraphs>6</Paragraphs>
  <TotalTime>183</TotalTime>
  <ScaleCrop>false</ScaleCrop>
  <LinksUpToDate>false</LinksUpToDate>
  <CharactersWithSpaces>3076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2022-05-06T03:07:00Z</dcterms:created>
  <dc:creator>李双双</dc:creator>
  <cp:lastModifiedBy>wangj</cp:lastModifiedBy>
  <cp:lastPrinted>2022-08-26T05:50:00Z</cp:lastPrinted>
  <dcterms:modified xsi:type="dcterms:W3CDTF">2024-02-07T05:56:38Z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C0A957F803814344A3BF72D66D32F320_13</vt:lpwstr>
  </property>
</Properties>
</file>